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Descripción del curso SC-H1-v2026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La hidrocefalia, en sus múltiples etiologías, constituye una de las</w:t>
      </w:r>
      <w:r>
        <w:t xml:space="preserve"> </w:t>
      </w:r>
      <w:r>
        <w:rPr>
          <w:b/>
          <w:bCs/>
        </w:rPr>
        <w:t xml:space="preserve">patologías más frecuentemente abordadas por el neurocirujano</w:t>
      </w:r>
      <w:r>
        <w:t xml:space="preserve">, especialmente en el ámbito pediátrico. No obstante, pese a su elevada relevancia clínica, persisten controversias en relación con su fisiopatología, las estrategias terapéuticas óptimas y los métodos más adecuados para evaluar los resultados de los procedimientos quirúrgicos, como las derivaciones de líquido cefalorraquídeo (LCR) o la ventriculostomía endoscópica. Cuando no se trata durante la infancia, puede ocasionar graves consecuencias, incluyendo macrocefalia progresiva, alteraciones cognitivas complejas e incluso la muerte.</w:t>
      </w:r>
    </w:p>
    <w:p>
      <w:pPr>
        <w:pStyle w:val="BodyText"/>
      </w:pPr>
      <w:r>
        <w:t xml:space="preserve">En la edad adulta, y especialmente en la</w:t>
      </w:r>
      <w:r>
        <w:t xml:space="preserve"> </w:t>
      </w:r>
      <w:r>
        <w:rPr>
          <w:b/>
          <w:bCs/>
        </w:rPr>
        <w:t xml:space="preserve">hidrocefalia normotensiva</w:t>
      </w:r>
      <w:r>
        <w:t xml:space="preserve">, el neurocirujano se enfrenta a retos diagnósticos y a la incertidumbre en la indicación terapéutica. Este aspecto es especialmente relevante si consideramos que constituye una de las pocas causas potencialmente tratables de deterioro cognitivo y funcional en mayores de 65 años.</w:t>
      </w:r>
    </w:p>
    <w:p>
      <w:pPr>
        <w:pStyle w:val="BodyText"/>
      </w:pPr>
      <w:r>
        <w:t xml:space="preserve">Por otra parte, muchos conceptos tradicionales sobre la naturaleza, funciones y dinámica del LCR, así como la interpretación de la presión intracraneal (PIC), tienden a simplificarse en exceso, limitando su aplicación clínica. Este curso propone una revisión crítica y actualizada de dichos fundamentos, con el objetivo de facilitar su integración en la práctica diaria.</w:t>
      </w:r>
    </w:p>
    <w:p>
      <w:pPr>
        <w:pStyle w:val="BodyText"/>
      </w:pPr>
      <w:r>
        <w:t xml:space="preserve">SmartCampus, desde su inicio, ha estructurado su oferta docente en dos itinerarios formativos: el del</w:t>
      </w:r>
      <w:r>
        <w:t xml:space="preserve"> </w:t>
      </w:r>
      <w:r>
        <w:rPr>
          <w:b/>
          <w:bCs/>
        </w:rPr>
        <w:t xml:space="preserve">paciente neurocrítico (SC-NCri)</w:t>
      </w:r>
      <w:r>
        <w:t xml:space="preserve"> </w:t>
      </w:r>
      <w:r>
        <w:t xml:space="preserve">y el de la</w:t>
      </w:r>
      <w:r>
        <w:t xml:space="preserve"> </w:t>
      </w:r>
      <w:r>
        <w:rPr>
          <w:b/>
          <w:bCs/>
        </w:rPr>
        <w:t xml:space="preserve">hidrocefalia y las alteraciones de la dinámica del LCR (SC-H)</w:t>
      </w:r>
      <w:r>
        <w:t xml:space="preserve">. El curso</w:t>
      </w:r>
      <w:r>
        <w:t xml:space="preserve"> </w:t>
      </w:r>
      <w:r>
        <w:rPr>
          <w:b/>
          <w:bCs/>
        </w:rPr>
        <w:t xml:space="preserve">SC-H1-v2026</w:t>
      </w:r>
      <w:r>
        <w:t xml:space="preserve"> </w:t>
      </w:r>
      <w:r>
        <w:t xml:space="preserve">constituye una nueva edición del curso inicial del itinerario de hidrocefalia. La gran cantidad de evidencia científica acumulada en los últimos años hace necesaria una revisión sistemática de sus fundamentos.</w:t>
      </w:r>
    </w:p>
    <w:p>
      <w:pPr>
        <w:pStyle w:val="BodyText"/>
      </w:pPr>
      <w:r>
        <w:t xml:space="preserve">En este contexto, el curso actualiza los conocimientos esenciales que los profesionales deben revisar para mantener un adecuado nivel de competencia en los principios fisiológicos y fisiopatológicos implicados en su manejo. Este curso está especialmente recomendado para quienes deseen iniciarse o consolidar su formación en este itinerario. Sus contenidos se centran en los fundamentos de la anatomía, fisiología y fisiopatología de la dinámica del LCR, proporcionando una base sólida para la comprensión clínica y la toma de decisiones terapéuticas. Para ello, el programa</w:t>
      </w:r>
      <w:r>
        <w:t xml:space="preserve"> </w:t>
      </w:r>
      <w:r>
        <w:rPr>
          <w:b/>
          <w:bCs/>
        </w:rPr>
        <w:t xml:space="preserve">SC-H1-v2026</w:t>
      </w:r>
      <w:r>
        <w:t xml:space="preserve"> </w:t>
      </w:r>
      <w:r>
        <w:t xml:space="preserve">combina contenidos teóricos de actualización con talleres prácticos orientados a la aplicación clínica, facilitando una mejor comprensión de los mecanismos fisiopatológicos y el desarrollo de habilidades en la toma de decisiones.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 del curso SC-H1-v2026</dc:title>
  <dc:creator/>
  <cp:keywords/>
  <dcterms:created xsi:type="dcterms:W3CDTF">2026-06-16T08:14:51Z</dcterms:created>
  <dcterms:modified xsi:type="dcterms:W3CDTF">2026-06-16T08:14:51Z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visual</vt:lpwstr>
  </property>
  <property fmtid="{D5CDD505-2E9C-101B-9397-08002B2CF9AE}" pid="4" name="engines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output-dir">
    <vt:lpwstr>docs</vt:lpwstr>
  </property>
  <property fmtid="{D5CDD505-2E9C-101B-9397-08002B2CF9AE}" pid="10" name="toc-title">
    <vt:lpwstr>Table of contents</vt:lpwstr>
  </property>
</Properties>
</file>